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8F" w:rsidRPr="00AC6558" w:rsidRDefault="00E12B32" w:rsidP="00C267AA">
      <w:pPr>
        <w:jc w:val="center"/>
        <w:rPr>
          <w:rFonts w:ascii="Arial" w:hAnsi="Arial" w:cs="Arial"/>
          <w:b/>
          <w:sz w:val="24"/>
          <w:szCs w:val="24"/>
        </w:rPr>
      </w:pPr>
      <w:r w:rsidRPr="00AC6558">
        <w:rPr>
          <w:rFonts w:ascii="Arial" w:hAnsi="Arial" w:cs="Arial"/>
          <w:b/>
          <w:sz w:val="24"/>
          <w:szCs w:val="24"/>
        </w:rPr>
        <w:t>Title: Large-scale change in weight management amongst mental health service users: An example of good practice in North- East England</w:t>
      </w:r>
    </w:p>
    <w:p w:rsidR="00C01B3C" w:rsidRPr="00AC6558" w:rsidRDefault="00C01B3C" w:rsidP="00E30D2B">
      <w:pPr>
        <w:spacing w:after="0" w:line="240" w:lineRule="auto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en-GB"/>
        </w:rPr>
      </w:pPr>
      <w:r w:rsidRPr="00AC6558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en-GB"/>
        </w:rPr>
        <w:t>Background</w:t>
      </w:r>
    </w:p>
    <w:p w:rsidR="00C01B3C" w:rsidRPr="00AC6558" w:rsidRDefault="00175624" w:rsidP="00E30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People with severe mental illness face 3.6 times higher mortality rate than the general population.  This is even higher in some parts of </w:t>
      </w:r>
      <w:r w:rsidR="00745144" w:rsidRPr="00AC6558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>orth</w:t>
      </w:r>
      <w:r w:rsidR="00C629E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45144" w:rsidRPr="00AC6558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>ast</w:t>
      </w:r>
      <w:r w:rsidR="00745144"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 England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  <w:r w:rsidR="00CF725B" w:rsidRPr="00AC6558">
        <w:rPr>
          <w:rFonts w:ascii="Arial" w:eastAsia="Times New Roman" w:hAnsi="Arial" w:cs="Arial"/>
          <w:sz w:val="24"/>
          <w:szCs w:val="24"/>
          <w:lang w:eastAsia="en-GB"/>
        </w:rPr>
        <w:t>To address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 this inequality, service users, provider and partners have collaborated to tackle overweight</w:t>
      </w:r>
      <w:r w:rsidR="00545CEC"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 and obesity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45CEC" w:rsidRPr="00AC6558">
        <w:rPr>
          <w:rFonts w:ascii="Arial" w:eastAsia="Times New Roman" w:hAnsi="Arial" w:cs="Arial"/>
          <w:sz w:val="24"/>
          <w:szCs w:val="24"/>
          <w:lang w:eastAsia="en-GB"/>
        </w:rPr>
        <w:t>by producing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 a weight management plan for those in contact with mental health service</w:t>
      </w:r>
      <w:r w:rsidR="00D47227" w:rsidRPr="00AC6558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 in the </w:t>
      </w:r>
      <w:r w:rsidR="00CF725B" w:rsidRPr="00AC6558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>orth</w:t>
      </w:r>
      <w:r w:rsidR="00CF725B" w:rsidRPr="00AC6558">
        <w:rPr>
          <w:rFonts w:ascii="Arial" w:eastAsia="Times New Roman" w:hAnsi="Arial" w:cs="Arial"/>
          <w:sz w:val="24"/>
          <w:szCs w:val="24"/>
          <w:lang w:eastAsia="en-GB"/>
        </w:rPr>
        <w:t>-E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>ast</w:t>
      </w:r>
      <w:r w:rsidR="00D47227"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 (staff and service users)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 “A weight off your mind”</w:t>
      </w:r>
      <w:r w:rsidR="00D47227" w:rsidRPr="00AC655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175624" w:rsidRPr="00AC6558" w:rsidRDefault="00175624" w:rsidP="00E30D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545CEC" w:rsidRPr="00AC6558" w:rsidRDefault="00C01B3C" w:rsidP="00E30D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C655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Methods </w:t>
      </w:r>
    </w:p>
    <w:p w:rsidR="00D47227" w:rsidRPr="00AC6558" w:rsidRDefault="00545CEC" w:rsidP="00E30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C6558">
        <w:rPr>
          <w:rFonts w:ascii="Arial" w:eastAsia="Times New Roman" w:hAnsi="Arial" w:cs="Arial"/>
          <w:sz w:val="24"/>
          <w:szCs w:val="24"/>
          <w:lang w:eastAsia="en-GB"/>
        </w:rPr>
        <w:t>Large</w:t>
      </w:r>
      <w:r w:rsidR="00E12B32" w:rsidRPr="00AC6558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>scale change methodology was employed in:</w:t>
      </w:r>
      <w:r w:rsidR="00921E0D"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 i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dentifying the need for change through local engagement </w:t>
      </w:r>
      <w:r w:rsidR="00D47227" w:rsidRPr="00AC6558">
        <w:rPr>
          <w:rFonts w:ascii="Arial" w:eastAsia="Times New Roman" w:hAnsi="Arial" w:cs="Arial"/>
          <w:sz w:val="24"/>
          <w:szCs w:val="24"/>
          <w:lang w:eastAsia="en-GB"/>
        </w:rPr>
        <w:t>and assessment of the evidence</w:t>
      </w:r>
      <w:r w:rsidR="00921E0D" w:rsidRPr="00AC6558">
        <w:rPr>
          <w:rFonts w:ascii="Arial" w:eastAsia="Times New Roman" w:hAnsi="Arial" w:cs="Arial"/>
          <w:sz w:val="24"/>
          <w:szCs w:val="24"/>
          <w:lang w:eastAsia="en-GB"/>
        </w:rPr>
        <w:t>; e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ngaging and connecting with others including service </w:t>
      </w:r>
      <w:r w:rsidR="00D47227"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users, 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>clinicians</w:t>
      </w:r>
      <w:r w:rsidR="00D47227"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 and leaders</w:t>
      </w:r>
      <w:r w:rsidR="00921E0D"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; </w:t>
      </w:r>
      <w:r w:rsidR="00A618AC"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921E0D" w:rsidRPr="00AC6558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="00D47227"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raming and reframing the issues and in doing so moving from a paternalistic approach to an inclusive and engaging one which empowers service users and staff with the skills, knowledge and resources and environment to make health choices about their weight.  </w:t>
      </w:r>
    </w:p>
    <w:p w:rsidR="00545CEC" w:rsidRPr="00AC6558" w:rsidRDefault="00545CEC" w:rsidP="00E30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545CEC" w:rsidRPr="00AC6558" w:rsidRDefault="00545CEC" w:rsidP="00545C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C6558">
        <w:rPr>
          <w:rFonts w:ascii="Arial" w:eastAsia="Times New Roman" w:hAnsi="Arial" w:cs="Arial"/>
          <w:sz w:val="24"/>
          <w:szCs w:val="24"/>
          <w:lang w:eastAsia="en-GB"/>
        </w:rPr>
        <w:t>A research proposal is under development to examine the impact of the food environment through service user perspectives.</w:t>
      </w:r>
    </w:p>
    <w:p w:rsidR="00175624" w:rsidRPr="00AC6558" w:rsidRDefault="00175624" w:rsidP="00E30D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01B3C" w:rsidRPr="00AC6558" w:rsidRDefault="00C01B3C" w:rsidP="00E30D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C655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Results  </w:t>
      </w:r>
    </w:p>
    <w:p w:rsidR="00545CEC" w:rsidRPr="00AC6558" w:rsidRDefault="00545CEC" w:rsidP="00E30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C6558">
        <w:rPr>
          <w:rFonts w:ascii="Arial" w:eastAsia="Times New Roman" w:hAnsi="Arial" w:cs="Arial"/>
          <w:sz w:val="24"/>
          <w:szCs w:val="24"/>
          <w:lang w:eastAsia="en-GB"/>
        </w:rPr>
        <w:t>The plan was launched in bot</w:t>
      </w:r>
      <w:r w:rsidR="00D47227" w:rsidRPr="00AC6558">
        <w:rPr>
          <w:rFonts w:ascii="Arial" w:eastAsia="Times New Roman" w:hAnsi="Arial" w:cs="Arial"/>
          <w:sz w:val="24"/>
          <w:szCs w:val="24"/>
          <w:lang w:eastAsia="en-GB"/>
        </w:rPr>
        <w:t>h</w:t>
      </w:r>
      <w:r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 Trusts early in 2018 with implementation well established through local steering groups.</w:t>
      </w:r>
    </w:p>
    <w:p w:rsidR="00545CEC" w:rsidRPr="00AC6558" w:rsidRDefault="00545CEC" w:rsidP="00E30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545CEC" w:rsidRPr="00AC6558" w:rsidRDefault="00545CEC" w:rsidP="00E30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C6558">
        <w:rPr>
          <w:rFonts w:ascii="Arial" w:eastAsia="Times New Roman" w:hAnsi="Arial" w:cs="Arial"/>
          <w:sz w:val="24"/>
          <w:szCs w:val="24"/>
          <w:lang w:eastAsia="en-GB"/>
        </w:rPr>
        <w:t xml:space="preserve">Early successes have included: </w:t>
      </w:r>
    </w:p>
    <w:p w:rsidR="00AC6558" w:rsidRPr="00AC6558" w:rsidRDefault="00AC6558" w:rsidP="00AC6558">
      <w:pPr>
        <w:rPr>
          <w:rFonts w:ascii="Arial" w:hAnsi="Arial" w:cs="Arial"/>
          <w:sz w:val="24"/>
          <w:szCs w:val="24"/>
        </w:rPr>
      </w:pPr>
      <w:r w:rsidRPr="00AC6558">
        <w:rPr>
          <w:rFonts w:ascii="Arial" w:hAnsi="Arial" w:cs="Arial"/>
          <w:sz w:val="24"/>
          <w:szCs w:val="24"/>
        </w:rPr>
        <w:t>“A Rapid Pathway Development Workshop is being held from 8</w:t>
      </w:r>
      <w:r w:rsidRPr="00AC6558">
        <w:rPr>
          <w:rFonts w:ascii="Arial" w:hAnsi="Arial" w:cs="Arial"/>
          <w:sz w:val="24"/>
          <w:szCs w:val="24"/>
          <w:vertAlign w:val="superscript"/>
        </w:rPr>
        <w:t>th</w:t>
      </w:r>
      <w:r w:rsidRPr="00AC6558">
        <w:rPr>
          <w:rFonts w:ascii="Arial" w:hAnsi="Arial" w:cs="Arial"/>
          <w:sz w:val="24"/>
          <w:szCs w:val="24"/>
        </w:rPr>
        <w:t xml:space="preserve"> to 11</w:t>
      </w:r>
      <w:r w:rsidRPr="00AC6558">
        <w:rPr>
          <w:rFonts w:ascii="Arial" w:hAnsi="Arial" w:cs="Arial"/>
          <w:sz w:val="24"/>
          <w:szCs w:val="24"/>
          <w:vertAlign w:val="superscript"/>
        </w:rPr>
        <w:t>th</w:t>
      </w:r>
      <w:r w:rsidRPr="00AC6558">
        <w:rPr>
          <w:rFonts w:ascii="Arial" w:hAnsi="Arial" w:cs="Arial"/>
          <w:sz w:val="24"/>
          <w:szCs w:val="24"/>
        </w:rPr>
        <w:t xml:space="preserve"> May to develop a Nutrition Clinical Link Pathway.  This will include screening and interventions for under and over nutrition in TEWV.”</w:t>
      </w:r>
    </w:p>
    <w:p w:rsidR="00AC6558" w:rsidRPr="00AC6558" w:rsidRDefault="00AC6558" w:rsidP="00AC65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C6558">
        <w:rPr>
          <w:rFonts w:ascii="Arial" w:eastAsia="Times New Roman" w:hAnsi="Arial" w:cs="Arial"/>
          <w:sz w:val="24"/>
          <w:szCs w:val="24"/>
          <w:lang w:eastAsia="en-GB"/>
        </w:rPr>
        <w:t>Inpatient menus within NTW fully analysed and action plan formulated to align them with most recent standard (BDA 2017).</w:t>
      </w:r>
    </w:p>
    <w:p w:rsidR="00AC6558" w:rsidRPr="00AC6558" w:rsidRDefault="00AC6558" w:rsidP="00E30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7227" w:rsidRPr="00AC6558" w:rsidRDefault="00D47227" w:rsidP="00E30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33378" w:rsidRPr="00AC6558" w:rsidRDefault="00133378" w:rsidP="00E30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30D2B" w:rsidRPr="00AC6558" w:rsidRDefault="001059E9" w:rsidP="00E30D2B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</w:pPr>
      <w:r w:rsidRPr="00AC655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Funded </w:t>
      </w:r>
      <w:r w:rsidR="00AE411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in part </w:t>
      </w:r>
      <w:bookmarkStart w:id="0" w:name="_GoBack"/>
      <w:bookmarkEnd w:id="0"/>
      <w:r w:rsidR="00FC30ED" w:rsidRPr="00AC655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by </w:t>
      </w:r>
      <w:r w:rsidR="00175624" w:rsidRPr="00AC655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Heath Education England and delivered by Northumberland Tyne and Wear Mental Health Trust and Tees </w:t>
      </w:r>
      <w:proofErr w:type="spellStart"/>
      <w:r w:rsidR="00175624" w:rsidRPr="00AC655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Esk</w:t>
      </w:r>
      <w:proofErr w:type="spellEnd"/>
      <w:r w:rsidR="00175624" w:rsidRPr="00AC655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and Wear Valleys Mental Health Trust.  </w:t>
      </w:r>
    </w:p>
    <w:p w:rsidR="00E30D2B" w:rsidRPr="00ED71A1" w:rsidRDefault="00E30D2B" w:rsidP="00E30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30D2B" w:rsidRDefault="00E30D2B" w:rsidP="00E30D2B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</w:p>
    <w:p w:rsidR="00E30D2B" w:rsidRDefault="00E30D2B" w:rsidP="00E30D2B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</w:p>
    <w:p w:rsidR="00E30D2B" w:rsidRDefault="00E30D2B" w:rsidP="00E30D2B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</w:p>
    <w:p w:rsidR="00E30D2B" w:rsidRDefault="00E30D2B" w:rsidP="00E30D2B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</w:p>
    <w:p w:rsidR="00E30D2B" w:rsidRDefault="00E30D2B"/>
    <w:sectPr w:rsidR="00E30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AEC"/>
    <w:multiLevelType w:val="hybridMultilevel"/>
    <w:tmpl w:val="7DF46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450B4"/>
    <w:multiLevelType w:val="hybridMultilevel"/>
    <w:tmpl w:val="BD98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44E6B"/>
    <w:multiLevelType w:val="hybridMultilevel"/>
    <w:tmpl w:val="6D6E9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45D87"/>
    <w:multiLevelType w:val="hybridMultilevel"/>
    <w:tmpl w:val="C1045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2B"/>
    <w:rsid w:val="001059E9"/>
    <w:rsid w:val="00133378"/>
    <w:rsid w:val="00175624"/>
    <w:rsid w:val="00545CEC"/>
    <w:rsid w:val="00745144"/>
    <w:rsid w:val="00921E0D"/>
    <w:rsid w:val="00A618AC"/>
    <w:rsid w:val="00AC6558"/>
    <w:rsid w:val="00AE4110"/>
    <w:rsid w:val="00C01B3C"/>
    <w:rsid w:val="00C267AA"/>
    <w:rsid w:val="00C629E3"/>
    <w:rsid w:val="00CE2A8F"/>
    <w:rsid w:val="00CF725B"/>
    <w:rsid w:val="00D124DD"/>
    <w:rsid w:val="00D47227"/>
    <w:rsid w:val="00E12B32"/>
    <w:rsid w:val="00E30D2B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D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0D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3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D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0D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Parker</dc:creator>
  <cp:lastModifiedBy>Catherine Parker</cp:lastModifiedBy>
  <cp:revision>2</cp:revision>
  <dcterms:created xsi:type="dcterms:W3CDTF">2018-08-02T10:04:00Z</dcterms:created>
  <dcterms:modified xsi:type="dcterms:W3CDTF">2018-08-02T10:04:00Z</dcterms:modified>
</cp:coreProperties>
</file>